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56" w:rsidRPr="00E52351" w:rsidRDefault="00544B56">
      <w:pPr>
        <w:jc w:val="center"/>
        <w:rPr>
          <w:rFonts w:ascii="宋体"/>
          <w:b/>
          <w:sz w:val="48"/>
          <w:szCs w:val="48"/>
        </w:rPr>
      </w:pPr>
    </w:p>
    <w:p w:rsidR="00544B56" w:rsidRPr="00E52351" w:rsidRDefault="001D4D7C">
      <w:pPr>
        <w:jc w:val="center"/>
        <w:rPr>
          <w:rFonts w:ascii="宋体"/>
          <w:b/>
          <w:sz w:val="48"/>
          <w:szCs w:val="48"/>
        </w:rPr>
      </w:pPr>
      <w:r w:rsidRPr="00E52351">
        <w:rPr>
          <w:rFonts w:ascii="宋体" w:hAnsi="宋体"/>
          <w:b/>
          <w:sz w:val="48"/>
          <w:szCs w:val="48"/>
        </w:rPr>
        <w:t xml:space="preserve">  </w:t>
      </w:r>
      <w:r w:rsidRPr="00E52351">
        <w:rPr>
          <w:rFonts w:ascii="宋体" w:hAnsi="宋体" w:hint="eastAsia"/>
          <w:b/>
          <w:sz w:val="48"/>
          <w:szCs w:val="48"/>
        </w:rPr>
        <w:t>内蒙古师范大学</w:t>
      </w:r>
      <w:r w:rsidRPr="00E52351">
        <w:rPr>
          <w:rFonts w:ascii="宋体" w:hAnsi="宋体"/>
          <w:b/>
          <w:sz w:val="48"/>
          <w:szCs w:val="48"/>
        </w:rPr>
        <w:t>2016</w:t>
      </w:r>
      <w:r w:rsidRPr="00E52351">
        <w:rPr>
          <w:rFonts w:ascii="宋体" w:hAnsi="宋体" w:hint="eastAsia"/>
          <w:b/>
          <w:sz w:val="48"/>
          <w:szCs w:val="48"/>
        </w:rPr>
        <w:t>年年底教职工福物资采购</w:t>
      </w:r>
    </w:p>
    <w:p w:rsidR="00544B56" w:rsidRPr="00E52351" w:rsidRDefault="00544B56">
      <w:pPr>
        <w:jc w:val="center"/>
        <w:rPr>
          <w:rFonts w:ascii="宋体"/>
          <w:b/>
          <w:sz w:val="48"/>
          <w:szCs w:val="48"/>
        </w:rPr>
      </w:pPr>
      <w:bookmarkStart w:id="0" w:name="_GoBack"/>
      <w:bookmarkEnd w:id="0"/>
    </w:p>
    <w:p w:rsidR="00544B56" w:rsidRPr="00E52351" w:rsidRDefault="00544B56">
      <w:pPr>
        <w:jc w:val="center"/>
        <w:rPr>
          <w:rFonts w:ascii="宋体"/>
          <w:b/>
          <w:sz w:val="48"/>
          <w:szCs w:val="48"/>
        </w:rPr>
      </w:pPr>
    </w:p>
    <w:p w:rsidR="00544B56" w:rsidRPr="00E52351" w:rsidRDefault="00544B56">
      <w:pPr>
        <w:jc w:val="center"/>
        <w:rPr>
          <w:rFonts w:ascii="宋体"/>
          <w:b/>
          <w:sz w:val="48"/>
          <w:szCs w:val="48"/>
        </w:rPr>
      </w:pPr>
    </w:p>
    <w:p w:rsidR="00544B56" w:rsidRPr="00E52351" w:rsidRDefault="001D4D7C">
      <w:pPr>
        <w:jc w:val="center"/>
        <w:rPr>
          <w:rFonts w:ascii="宋体"/>
          <w:b/>
          <w:sz w:val="84"/>
          <w:szCs w:val="84"/>
        </w:rPr>
      </w:pPr>
      <w:proofErr w:type="gramStart"/>
      <w:r w:rsidRPr="00E52351">
        <w:rPr>
          <w:rFonts w:ascii="宋体" w:hAnsi="宋体" w:hint="eastAsia"/>
          <w:b/>
          <w:sz w:val="84"/>
          <w:szCs w:val="84"/>
        </w:rPr>
        <w:t>询</w:t>
      </w:r>
      <w:proofErr w:type="gramEnd"/>
      <w:r w:rsidRPr="00E52351">
        <w:rPr>
          <w:rFonts w:ascii="宋体" w:hAnsi="宋体"/>
          <w:b/>
          <w:sz w:val="84"/>
          <w:szCs w:val="84"/>
        </w:rPr>
        <w:t xml:space="preserve"> </w:t>
      </w:r>
      <w:r w:rsidRPr="00E52351">
        <w:rPr>
          <w:rFonts w:ascii="宋体" w:hAnsi="宋体" w:hint="eastAsia"/>
          <w:b/>
          <w:sz w:val="84"/>
          <w:szCs w:val="84"/>
        </w:rPr>
        <w:t>价</w:t>
      </w:r>
      <w:r w:rsidRPr="00E52351">
        <w:rPr>
          <w:rFonts w:ascii="宋体" w:hAnsi="宋体"/>
          <w:b/>
          <w:sz w:val="84"/>
          <w:szCs w:val="84"/>
        </w:rPr>
        <w:t xml:space="preserve"> </w:t>
      </w:r>
      <w:r w:rsidRPr="00E52351">
        <w:rPr>
          <w:rFonts w:ascii="宋体" w:hAnsi="宋体" w:hint="eastAsia"/>
          <w:b/>
          <w:sz w:val="84"/>
          <w:szCs w:val="84"/>
        </w:rPr>
        <w:t>文</w:t>
      </w:r>
      <w:r w:rsidRPr="00E52351">
        <w:rPr>
          <w:rFonts w:ascii="宋体" w:hAnsi="宋体"/>
          <w:b/>
          <w:sz w:val="84"/>
          <w:szCs w:val="84"/>
        </w:rPr>
        <w:t xml:space="preserve"> </w:t>
      </w:r>
      <w:r w:rsidRPr="00E52351">
        <w:rPr>
          <w:rFonts w:ascii="宋体" w:hAnsi="宋体" w:hint="eastAsia"/>
          <w:b/>
          <w:sz w:val="84"/>
          <w:szCs w:val="84"/>
        </w:rPr>
        <w:t>件</w:t>
      </w:r>
    </w:p>
    <w:p w:rsidR="00544B56" w:rsidRPr="00E52351" w:rsidRDefault="00544B56" w:rsidP="00020792">
      <w:pPr>
        <w:spacing w:line="560" w:lineRule="exact"/>
        <w:ind w:firstLineChars="500" w:firstLine="2610"/>
        <w:rPr>
          <w:rFonts w:ascii="宋体"/>
          <w:b/>
          <w:sz w:val="52"/>
          <w:szCs w:val="52"/>
        </w:rPr>
      </w:pPr>
    </w:p>
    <w:p w:rsidR="00544B56" w:rsidRPr="00E52351" w:rsidRDefault="00544B56" w:rsidP="00020792">
      <w:pPr>
        <w:spacing w:line="560" w:lineRule="exact"/>
        <w:ind w:firstLineChars="500" w:firstLine="2610"/>
        <w:rPr>
          <w:rFonts w:ascii="宋体"/>
          <w:b/>
          <w:sz w:val="52"/>
          <w:szCs w:val="52"/>
        </w:rPr>
      </w:pPr>
    </w:p>
    <w:p w:rsidR="00544B56" w:rsidRPr="00E52351" w:rsidRDefault="00544B56" w:rsidP="00020792">
      <w:pPr>
        <w:spacing w:line="560" w:lineRule="exact"/>
        <w:ind w:firstLineChars="500" w:firstLine="2610"/>
        <w:rPr>
          <w:rFonts w:ascii="宋体"/>
          <w:b/>
          <w:sz w:val="52"/>
          <w:szCs w:val="52"/>
        </w:rPr>
      </w:pPr>
    </w:p>
    <w:p w:rsidR="00544B56" w:rsidRPr="00E52351" w:rsidRDefault="00544B56" w:rsidP="00020792">
      <w:pPr>
        <w:spacing w:line="560" w:lineRule="exact"/>
        <w:ind w:firstLineChars="500" w:firstLine="2610"/>
        <w:rPr>
          <w:rFonts w:ascii="宋体"/>
          <w:b/>
          <w:sz w:val="52"/>
          <w:szCs w:val="52"/>
        </w:rPr>
      </w:pPr>
    </w:p>
    <w:p w:rsidR="00544B56" w:rsidRPr="00E52351" w:rsidRDefault="00544B56" w:rsidP="00020792">
      <w:pPr>
        <w:spacing w:line="560" w:lineRule="exact"/>
        <w:ind w:firstLineChars="500" w:firstLine="2610"/>
        <w:rPr>
          <w:rFonts w:ascii="宋体"/>
          <w:b/>
          <w:sz w:val="52"/>
          <w:szCs w:val="52"/>
        </w:rPr>
      </w:pPr>
    </w:p>
    <w:p w:rsidR="00544B56" w:rsidRPr="00E52351" w:rsidRDefault="00544B56" w:rsidP="00020792">
      <w:pPr>
        <w:spacing w:line="560" w:lineRule="exact"/>
        <w:ind w:firstLineChars="500" w:firstLine="2610"/>
        <w:rPr>
          <w:rFonts w:ascii="宋体"/>
          <w:b/>
          <w:sz w:val="52"/>
          <w:szCs w:val="52"/>
        </w:rPr>
      </w:pPr>
    </w:p>
    <w:p w:rsidR="00544B56" w:rsidRPr="00E52351" w:rsidRDefault="00544B56" w:rsidP="00020792">
      <w:pPr>
        <w:spacing w:line="560" w:lineRule="exact"/>
        <w:ind w:firstLineChars="500" w:firstLine="2610"/>
        <w:rPr>
          <w:rFonts w:ascii="宋体"/>
          <w:b/>
          <w:sz w:val="52"/>
          <w:szCs w:val="52"/>
        </w:rPr>
      </w:pPr>
    </w:p>
    <w:p w:rsidR="00544B56" w:rsidRPr="00E52351" w:rsidRDefault="00544B56" w:rsidP="00020792">
      <w:pPr>
        <w:spacing w:line="560" w:lineRule="exact"/>
        <w:ind w:firstLineChars="500" w:firstLine="2610"/>
        <w:rPr>
          <w:rFonts w:ascii="宋体"/>
          <w:b/>
          <w:sz w:val="52"/>
          <w:szCs w:val="52"/>
        </w:rPr>
      </w:pPr>
    </w:p>
    <w:p w:rsidR="00544B56" w:rsidRPr="00E52351" w:rsidRDefault="00544B56" w:rsidP="00020792">
      <w:pPr>
        <w:spacing w:line="560" w:lineRule="exact"/>
        <w:ind w:firstLineChars="500" w:firstLine="2610"/>
        <w:rPr>
          <w:rFonts w:ascii="宋体"/>
          <w:b/>
          <w:sz w:val="52"/>
          <w:szCs w:val="52"/>
        </w:rPr>
      </w:pPr>
    </w:p>
    <w:p w:rsidR="00544B56" w:rsidRPr="00E52351" w:rsidRDefault="00544B56" w:rsidP="00020792">
      <w:pPr>
        <w:spacing w:line="560" w:lineRule="exact"/>
        <w:ind w:firstLineChars="500" w:firstLine="2610"/>
        <w:rPr>
          <w:rFonts w:ascii="宋体"/>
          <w:b/>
          <w:sz w:val="52"/>
          <w:szCs w:val="52"/>
        </w:rPr>
      </w:pPr>
    </w:p>
    <w:p w:rsidR="00544B56" w:rsidRPr="00E52351" w:rsidRDefault="00544B56" w:rsidP="00020792">
      <w:pPr>
        <w:spacing w:line="560" w:lineRule="exact"/>
        <w:ind w:firstLineChars="500" w:firstLine="2610"/>
        <w:rPr>
          <w:rFonts w:ascii="宋体"/>
          <w:b/>
          <w:sz w:val="52"/>
          <w:szCs w:val="52"/>
        </w:rPr>
      </w:pPr>
    </w:p>
    <w:p w:rsidR="00544B56" w:rsidRPr="00E52351" w:rsidRDefault="001D4D7C" w:rsidP="00020792">
      <w:pPr>
        <w:spacing w:line="560" w:lineRule="exact"/>
        <w:ind w:firstLineChars="750" w:firstLine="2409"/>
        <w:rPr>
          <w:rFonts w:ascii="宋体"/>
          <w:b/>
          <w:sz w:val="32"/>
          <w:szCs w:val="32"/>
        </w:rPr>
      </w:pPr>
      <w:r w:rsidRPr="00E52351">
        <w:rPr>
          <w:rFonts w:ascii="宋体" w:hAnsi="宋体" w:hint="eastAsia"/>
          <w:b/>
          <w:sz w:val="32"/>
          <w:szCs w:val="32"/>
        </w:rPr>
        <w:t>二〇一六年十一月二十五日</w:t>
      </w:r>
    </w:p>
    <w:p w:rsidR="00544B56" w:rsidRPr="00E52351" w:rsidRDefault="00544B56" w:rsidP="00020792">
      <w:pPr>
        <w:spacing w:line="560" w:lineRule="exact"/>
        <w:ind w:firstLineChars="500" w:firstLine="2610"/>
        <w:rPr>
          <w:rFonts w:ascii="宋体"/>
          <w:b/>
          <w:sz w:val="52"/>
          <w:szCs w:val="52"/>
        </w:rPr>
      </w:pPr>
    </w:p>
    <w:p w:rsidR="00544B56" w:rsidRPr="00E52351" w:rsidRDefault="00544B56" w:rsidP="00020792">
      <w:pPr>
        <w:spacing w:line="560" w:lineRule="exact"/>
        <w:ind w:firstLineChars="500" w:firstLine="2610"/>
        <w:rPr>
          <w:rFonts w:ascii="宋体"/>
          <w:b/>
          <w:sz w:val="52"/>
          <w:szCs w:val="52"/>
        </w:rPr>
      </w:pPr>
    </w:p>
    <w:p w:rsidR="00544B56" w:rsidRPr="00E52351" w:rsidRDefault="00544B56" w:rsidP="00020792">
      <w:pPr>
        <w:spacing w:line="560" w:lineRule="exact"/>
        <w:ind w:firstLineChars="500" w:firstLine="2610"/>
        <w:rPr>
          <w:rFonts w:ascii="宋体"/>
          <w:b/>
          <w:sz w:val="52"/>
          <w:szCs w:val="52"/>
        </w:rPr>
      </w:pPr>
    </w:p>
    <w:p w:rsidR="001D4D7C" w:rsidRPr="00E52351" w:rsidRDefault="001D4D7C" w:rsidP="00020792">
      <w:pPr>
        <w:spacing w:line="560" w:lineRule="exact"/>
        <w:ind w:firstLineChars="500" w:firstLine="2610"/>
        <w:rPr>
          <w:rFonts w:ascii="宋体"/>
          <w:b/>
          <w:sz w:val="52"/>
          <w:szCs w:val="52"/>
        </w:rPr>
      </w:pPr>
    </w:p>
    <w:p w:rsidR="001D4D7C" w:rsidRPr="00E52351" w:rsidRDefault="001D4D7C" w:rsidP="00020792">
      <w:pPr>
        <w:spacing w:line="560" w:lineRule="exact"/>
        <w:ind w:firstLineChars="500" w:firstLine="2610"/>
        <w:rPr>
          <w:rFonts w:ascii="宋体"/>
          <w:b/>
          <w:sz w:val="52"/>
          <w:szCs w:val="52"/>
        </w:rPr>
      </w:pPr>
    </w:p>
    <w:p w:rsidR="00544B56" w:rsidRPr="00E52351" w:rsidRDefault="001D4D7C" w:rsidP="00020792">
      <w:pPr>
        <w:spacing w:line="560" w:lineRule="exact"/>
        <w:ind w:firstLineChars="200" w:firstLine="562"/>
        <w:rPr>
          <w:rFonts w:ascii="宋体"/>
          <w:sz w:val="28"/>
          <w:szCs w:val="28"/>
        </w:rPr>
      </w:pPr>
      <w:r w:rsidRPr="00E52351">
        <w:rPr>
          <w:rFonts w:ascii="宋体" w:hAnsi="宋体" w:hint="eastAsia"/>
          <w:b/>
          <w:sz w:val="28"/>
          <w:szCs w:val="28"/>
        </w:rPr>
        <w:t>一、采购内容：</w:t>
      </w:r>
      <w:r w:rsidRPr="00E52351">
        <w:rPr>
          <w:rFonts w:ascii="宋体" w:hAnsi="宋体" w:hint="eastAsia"/>
          <w:sz w:val="28"/>
          <w:szCs w:val="28"/>
        </w:rPr>
        <w:t>米面油杂粮类，主要是价格质量能适应家庭使用的各类大米、面粉、植物油脂和杂粮。</w:t>
      </w:r>
    </w:p>
    <w:tbl>
      <w:tblPr>
        <w:tblW w:w="7767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2080"/>
        <w:gridCol w:w="3047"/>
      </w:tblGrid>
      <w:tr w:rsidR="00E52351" w:rsidRPr="00E52351" w:rsidTr="00667F4F">
        <w:tc>
          <w:tcPr>
            <w:tcW w:w="2640" w:type="dxa"/>
          </w:tcPr>
          <w:p w:rsidR="00667F4F" w:rsidRPr="00E52351" w:rsidRDefault="00667F4F" w:rsidP="00667F4F">
            <w:pPr>
              <w:pStyle w:val="ListParagraph1"/>
              <w:ind w:firstLineChars="0" w:firstLine="0"/>
              <w:jc w:val="center"/>
              <w:rPr>
                <w:sz w:val="28"/>
                <w:szCs w:val="28"/>
              </w:rPr>
            </w:pPr>
            <w:r w:rsidRPr="00E52351">
              <w:rPr>
                <w:rFonts w:hint="eastAsia"/>
                <w:sz w:val="28"/>
                <w:szCs w:val="28"/>
              </w:rPr>
              <w:t>福利物资名称</w:t>
            </w:r>
          </w:p>
        </w:tc>
        <w:tc>
          <w:tcPr>
            <w:tcW w:w="2080" w:type="dxa"/>
          </w:tcPr>
          <w:p w:rsidR="00667F4F" w:rsidRPr="00E52351" w:rsidRDefault="00667F4F" w:rsidP="00991CBA">
            <w:pPr>
              <w:pStyle w:val="ListParagraph1"/>
              <w:ind w:firstLineChars="0" w:firstLine="0"/>
              <w:jc w:val="center"/>
              <w:rPr>
                <w:sz w:val="28"/>
                <w:szCs w:val="28"/>
              </w:rPr>
            </w:pPr>
            <w:r w:rsidRPr="00E52351">
              <w:rPr>
                <w:rFonts w:hint="eastAsia"/>
                <w:sz w:val="28"/>
                <w:szCs w:val="28"/>
              </w:rPr>
              <w:t>重量</w:t>
            </w:r>
          </w:p>
        </w:tc>
        <w:tc>
          <w:tcPr>
            <w:tcW w:w="3047" w:type="dxa"/>
          </w:tcPr>
          <w:p w:rsidR="00667F4F" w:rsidRPr="00E52351" w:rsidRDefault="00991CBA" w:rsidP="00667F4F">
            <w:pPr>
              <w:pStyle w:val="ListParagraph1"/>
              <w:ind w:firstLineChars="0" w:firstLine="0"/>
              <w:jc w:val="center"/>
              <w:rPr>
                <w:sz w:val="28"/>
                <w:szCs w:val="28"/>
              </w:rPr>
            </w:pPr>
            <w:r w:rsidRPr="00E52351">
              <w:rPr>
                <w:rFonts w:hint="eastAsia"/>
                <w:sz w:val="28"/>
                <w:szCs w:val="28"/>
              </w:rPr>
              <w:t>份数（约）</w:t>
            </w:r>
          </w:p>
        </w:tc>
      </w:tr>
      <w:tr w:rsidR="00E52351" w:rsidRPr="00E52351" w:rsidTr="00667F4F">
        <w:tc>
          <w:tcPr>
            <w:tcW w:w="2640" w:type="dxa"/>
          </w:tcPr>
          <w:p w:rsidR="00667F4F" w:rsidRPr="00E52351" w:rsidRDefault="00667F4F" w:rsidP="00667F4F">
            <w:pPr>
              <w:pStyle w:val="ListParagraph1"/>
              <w:ind w:firstLineChars="0" w:firstLine="0"/>
              <w:jc w:val="center"/>
              <w:rPr>
                <w:sz w:val="28"/>
                <w:szCs w:val="28"/>
              </w:rPr>
            </w:pPr>
            <w:r w:rsidRPr="00E52351">
              <w:rPr>
                <w:rFonts w:hint="eastAsia"/>
                <w:sz w:val="28"/>
                <w:szCs w:val="28"/>
              </w:rPr>
              <w:t>油</w:t>
            </w:r>
          </w:p>
        </w:tc>
        <w:tc>
          <w:tcPr>
            <w:tcW w:w="2080" w:type="dxa"/>
          </w:tcPr>
          <w:p w:rsidR="00667F4F" w:rsidRPr="00E52351" w:rsidRDefault="00667F4F" w:rsidP="00667F4F">
            <w:pPr>
              <w:pStyle w:val="ListParagraph1"/>
              <w:ind w:firstLineChars="0" w:firstLine="0"/>
              <w:jc w:val="center"/>
              <w:rPr>
                <w:sz w:val="28"/>
                <w:szCs w:val="28"/>
              </w:rPr>
            </w:pPr>
            <w:r w:rsidRPr="00E52351">
              <w:rPr>
                <w:rFonts w:hint="eastAsia"/>
                <w:sz w:val="28"/>
                <w:szCs w:val="28"/>
              </w:rPr>
              <w:t>5</w:t>
            </w:r>
            <w:r w:rsidR="00991CBA" w:rsidRPr="00E52351">
              <w:rPr>
                <w:rFonts w:hint="eastAsia"/>
                <w:sz w:val="28"/>
                <w:szCs w:val="28"/>
              </w:rPr>
              <w:t>L</w:t>
            </w:r>
          </w:p>
        </w:tc>
        <w:tc>
          <w:tcPr>
            <w:tcW w:w="3047" w:type="dxa"/>
          </w:tcPr>
          <w:p w:rsidR="00667F4F" w:rsidRPr="00E52351" w:rsidRDefault="00667F4F" w:rsidP="00667F4F">
            <w:pPr>
              <w:pStyle w:val="ListParagraph1"/>
              <w:ind w:firstLineChars="0" w:firstLine="0"/>
              <w:jc w:val="center"/>
              <w:rPr>
                <w:sz w:val="28"/>
                <w:szCs w:val="28"/>
              </w:rPr>
            </w:pPr>
            <w:r w:rsidRPr="00E52351">
              <w:rPr>
                <w:sz w:val="28"/>
                <w:szCs w:val="28"/>
              </w:rPr>
              <w:t>3200</w:t>
            </w:r>
          </w:p>
        </w:tc>
      </w:tr>
      <w:tr w:rsidR="00E52351" w:rsidRPr="00E52351" w:rsidTr="00667F4F">
        <w:tc>
          <w:tcPr>
            <w:tcW w:w="2640" w:type="dxa"/>
          </w:tcPr>
          <w:p w:rsidR="00667F4F" w:rsidRPr="00E52351" w:rsidRDefault="00667F4F" w:rsidP="00667F4F">
            <w:pPr>
              <w:pStyle w:val="ListParagraph1"/>
              <w:ind w:firstLineChars="0" w:firstLine="0"/>
              <w:jc w:val="center"/>
              <w:rPr>
                <w:sz w:val="28"/>
                <w:szCs w:val="28"/>
              </w:rPr>
            </w:pPr>
            <w:r w:rsidRPr="00E52351">
              <w:rPr>
                <w:rFonts w:hint="eastAsia"/>
                <w:sz w:val="28"/>
                <w:szCs w:val="28"/>
              </w:rPr>
              <w:t>大米</w:t>
            </w:r>
          </w:p>
        </w:tc>
        <w:tc>
          <w:tcPr>
            <w:tcW w:w="2080" w:type="dxa"/>
          </w:tcPr>
          <w:p w:rsidR="00667F4F" w:rsidRPr="00E52351" w:rsidRDefault="004141A2" w:rsidP="00991CBA">
            <w:pPr>
              <w:pStyle w:val="ListParagraph1"/>
              <w:ind w:firstLineChars="0" w:firstLine="0"/>
              <w:jc w:val="center"/>
              <w:rPr>
                <w:sz w:val="28"/>
                <w:szCs w:val="28"/>
              </w:rPr>
            </w:pPr>
            <w:r w:rsidRPr="00E52351">
              <w:rPr>
                <w:rFonts w:hint="eastAsia"/>
                <w:sz w:val="28"/>
                <w:szCs w:val="28"/>
              </w:rPr>
              <w:t>10</w:t>
            </w:r>
            <w:r w:rsidR="00991CBA" w:rsidRPr="00E52351">
              <w:rPr>
                <w:rFonts w:hint="eastAsia"/>
                <w:sz w:val="28"/>
                <w:szCs w:val="28"/>
              </w:rPr>
              <w:t>Kg</w:t>
            </w:r>
          </w:p>
        </w:tc>
        <w:tc>
          <w:tcPr>
            <w:tcW w:w="3047" w:type="dxa"/>
          </w:tcPr>
          <w:p w:rsidR="00667F4F" w:rsidRPr="00E52351" w:rsidRDefault="00667F4F" w:rsidP="00667F4F">
            <w:pPr>
              <w:pStyle w:val="ListParagraph1"/>
              <w:ind w:firstLineChars="0" w:firstLine="0"/>
              <w:jc w:val="center"/>
              <w:rPr>
                <w:sz w:val="28"/>
                <w:szCs w:val="28"/>
              </w:rPr>
            </w:pPr>
            <w:r w:rsidRPr="00E52351">
              <w:rPr>
                <w:sz w:val="28"/>
                <w:szCs w:val="28"/>
              </w:rPr>
              <w:t>3200</w:t>
            </w:r>
          </w:p>
        </w:tc>
      </w:tr>
      <w:tr w:rsidR="00E52351" w:rsidRPr="00E52351" w:rsidTr="00667F4F">
        <w:tc>
          <w:tcPr>
            <w:tcW w:w="2640" w:type="dxa"/>
          </w:tcPr>
          <w:p w:rsidR="00667F4F" w:rsidRPr="00E52351" w:rsidRDefault="00667F4F" w:rsidP="00667F4F">
            <w:pPr>
              <w:pStyle w:val="ListParagraph1"/>
              <w:ind w:firstLineChars="0" w:firstLine="0"/>
              <w:jc w:val="center"/>
              <w:rPr>
                <w:sz w:val="28"/>
                <w:szCs w:val="28"/>
              </w:rPr>
            </w:pPr>
            <w:r w:rsidRPr="00E52351">
              <w:rPr>
                <w:rFonts w:hint="eastAsia"/>
                <w:sz w:val="28"/>
                <w:szCs w:val="28"/>
              </w:rPr>
              <w:t>白面</w:t>
            </w:r>
          </w:p>
        </w:tc>
        <w:tc>
          <w:tcPr>
            <w:tcW w:w="2080" w:type="dxa"/>
          </w:tcPr>
          <w:p w:rsidR="00667F4F" w:rsidRPr="00E52351" w:rsidRDefault="00991CBA" w:rsidP="00667F4F">
            <w:pPr>
              <w:pStyle w:val="ListParagraph1"/>
              <w:ind w:firstLineChars="0" w:firstLine="0"/>
              <w:jc w:val="center"/>
              <w:rPr>
                <w:sz w:val="28"/>
                <w:szCs w:val="28"/>
              </w:rPr>
            </w:pPr>
            <w:r w:rsidRPr="00E52351">
              <w:rPr>
                <w:rFonts w:hint="eastAsia"/>
                <w:sz w:val="28"/>
                <w:szCs w:val="28"/>
              </w:rPr>
              <w:t>10 Kg</w:t>
            </w:r>
          </w:p>
        </w:tc>
        <w:tc>
          <w:tcPr>
            <w:tcW w:w="3047" w:type="dxa"/>
          </w:tcPr>
          <w:p w:rsidR="00667F4F" w:rsidRPr="00E52351" w:rsidRDefault="00667F4F" w:rsidP="00667F4F">
            <w:pPr>
              <w:pStyle w:val="ListParagraph1"/>
              <w:ind w:firstLineChars="0" w:firstLine="0"/>
              <w:jc w:val="center"/>
              <w:rPr>
                <w:sz w:val="28"/>
                <w:szCs w:val="28"/>
              </w:rPr>
            </w:pPr>
            <w:r w:rsidRPr="00E52351">
              <w:rPr>
                <w:sz w:val="28"/>
                <w:szCs w:val="28"/>
              </w:rPr>
              <w:t>3200</w:t>
            </w:r>
          </w:p>
        </w:tc>
      </w:tr>
      <w:tr w:rsidR="00E52351" w:rsidRPr="00E52351" w:rsidTr="00667F4F">
        <w:tc>
          <w:tcPr>
            <w:tcW w:w="2640" w:type="dxa"/>
          </w:tcPr>
          <w:p w:rsidR="00667F4F" w:rsidRPr="00E52351" w:rsidRDefault="00667F4F" w:rsidP="00667F4F">
            <w:pPr>
              <w:pStyle w:val="ListParagraph1"/>
              <w:ind w:firstLineChars="0" w:firstLine="0"/>
              <w:jc w:val="center"/>
              <w:rPr>
                <w:sz w:val="28"/>
                <w:szCs w:val="28"/>
              </w:rPr>
            </w:pPr>
            <w:r w:rsidRPr="00E52351">
              <w:rPr>
                <w:rFonts w:hint="eastAsia"/>
                <w:sz w:val="28"/>
                <w:szCs w:val="28"/>
              </w:rPr>
              <w:t>小米</w:t>
            </w:r>
          </w:p>
        </w:tc>
        <w:tc>
          <w:tcPr>
            <w:tcW w:w="2080" w:type="dxa"/>
          </w:tcPr>
          <w:p w:rsidR="00667F4F" w:rsidRPr="00E52351" w:rsidRDefault="004141A2" w:rsidP="00667F4F">
            <w:pPr>
              <w:pStyle w:val="ListParagraph1"/>
              <w:ind w:firstLineChars="0" w:firstLine="0"/>
              <w:jc w:val="center"/>
              <w:rPr>
                <w:sz w:val="28"/>
                <w:szCs w:val="28"/>
              </w:rPr>
            </w:pPr>
            <w:r w:rsidRPr="00E52351">
              <w:rPr>
                <w:rFonts w:hint="eastAsia"/>
                <w:sz w:val="28"/>
                <w:szCs w:val="28"/>
              </w:rPr>
              <w:t>2.5</w:t>
            </w:r>
            <w:r w:rsidR="00991CBA" w:rsidRPr="00E52351">
              <w:rPr>
                <w:rFonts w:hint="eastAsia"/>
                <w:sz w:val="28"/>
                <w:szCs w:val="28"/>
              </w:rPr>
              <w:t xml:space="preserve"> Kg</w:t>
            </w:r>
          </w:p>
        </w:tc>
        <w:tc>
          <w:tcPr>
            <w:tcW w:w="3047" w:type="dxa"/>
          </w:tcPr>
          <w:p w:rsidR="00667F4F" w:rsidRPr="00E52351" w:rsidRDefault="00667F4F" w:rsidP="00667F4F">
            <w:pPr>
              <w:pStyle w:val="ListParagraph1"/>
              <w:ind w:firstLineChars="0" w:firstLine="0"/>
              <w:jc w:val="center"/>
              <w:rPr>
                <w:sz w:val="28"/>
                <w:szCs w:val="28"/>
              </w:rPr>
            </w:pPr>
            <w:r w:rsidRPr="00E52351">
              <w:rPr>
                <w:sz w:val="28"/>
                <w:szCs w:val="28"/>
              </w:rPr>
              <w:t>3200</w:t>
            </w:r>
          </w:p>
        </w:tc>
      </w:tr>
      <w:tr w:rsidR="00E52351" w:rsidRPr="00E52351" w:rsidTr="00667F4F">
        <w:tc>
          <w:tcPr>
            <w:tcW w:w="2640" w:type="dxa"/>
          </w:tcPr>
          <w:p w:rsidR="00667F4F" w:rsidRPr="00E52351" w:rsidRDefault="00667F4F" w:rsidP="00667F4F">
            <w:pPr>
              <w:pStyle w:val="ListParagraph1"/>
              <w:ind w:firstLineChars="0" w:firstLine="0"/>
              <w:jc w:val="center"/>
              <w:rPr>
                <w:sz w:val="28"/>
                <w:szCs w:val="28"/>
              </w:rPr>
            </w:pPr>
            <w:r w:rsidRPr="00E52351">
              <w:rPr>
                <w:rFonts w:hint="eastAsia"/>
                <w:sz w:val="28"/>
                <w:szCs w:val="28"/>
              </w:rPr>
              <w:t>红豆</w:t>
            </w:r>
          </w:p>
        </w:tc>
        <w:tc>
          <w:tcPr>
            <w:tcW w:w="2080" w:type="dxa"/>
          </w:tcPr>
          <w:p w:rsidR="00667F4F" w:rsidRPr="00E52351" w:rsidRDefault="004141A2" w:rsidP="00667F4F">
            <w:pPr>
              <w:pStyle w:val="ListParagraph1"/>
              <w:ind w:firstLineChars="0" w:firstLine="0"/>
              <w:jc w:val="center"/>
              <w:rPr>
                <w:sz w:val="28"/>
                <w:szCs w:val="28"/>
              </w:rPr>
            </w:pPr>
            <w:r w:rsidRPr="00E52351">
              <w:rPr>
                <w:rFonts w:hint="eastAsia"/>
                <w:sz w:val="28"/>
                <w:szCs w:val="28"/>
              </w:rPr>
              <w:t>2.5</w:t>
            </w:r>
            <w:r w:rsidR="00991CBA" w:rsidRPr="00E52351">
              <w:rPr>
                <w:rFonts w:hint="eastAsia"/>
                <w:sz w:val="28"/>
                <w:szCs w:val="28"/>
              </w:rPr>
              <w:t xml:space="preserve"> Kg</w:t>
            </w:r>
          </w:p>
        </w:tc>
        <w:tc>
          <w:tcPr>
            <w:tcW w:w="3047" w:type="dxa"/>
          </w:tcPr>
          <w:p w:rsidR="00667F4F" w:rsidRPr="00E52351" w:rsidRDefault="00667F4F" w:rsidP="00667F4F">
            <w:pPr>
              <w:pStyle w:val="ListParagraph1"/>
              <w:ind w:firstLineChars="0" w:firstLine="0"/>
              <w:jc w:val="center"/>
              <w:rPr>
                <w:sz w:val="28"/>
                <w:szCs w:val="28"/>
              </w:rPr>
            </w:pPr>
            <w:r w:rsidRPr="00E52351">
              <w:rPr>
                <w:rFonts w:hint="eastAsia"/>
                <w:sz w:val="28"/>
                <w:szCs w:val="28"/>
              </w:rPr>
              <w:t>3200</w:t>
            </w:r>
          </w:p>
        </w:tc>
      </w:tr>
    </w:tbl>
    <w:p w:rsidR="00544B56" w:rsidRPr="00E52351" w:rsidRDefault="00544B56" w:rsidP="00020792">
      <w:pPr>
        <w:spacing w:line="560" w:lineRule="exact"/>
        <w:ind w:firstLineChars="500" w:firstLine="2610"/>
        <w:rPr>
          <w:rFonts w:ascii="宋体"/>
          <w:b/>
          <w:sz w:val="52"/>
          <w:szCs w:val="52"/>
        </w:rPr>
      </w:pPr>
    </w:p>
    <w:p w:rsidR="00544B56" w:rsidRPr="00E52351" w:rsidRDefault="001D4D7C">
      <w:pPr>
        <w:spacing w:line="560" w:lineRule="exact"/>
        <w:rPr>
          <w:rFonts w:ascii="宋体"/>
          <w:b/>
          <w:sz w:val="28"/>
          <w:szCs w:val="28"/>
        </w:rPr>
      </w:pPr>
      <w:r w:rsidRPr="00E52351">
        <w:rPr>
          <w:rFonts w:ascii="宋体" w:hAnsi="宋体"/>
          <w:sz w:val="28"/>
          <w:szCs w:val="28"/>
        </w:rPr>
        <w:t xml:space="preserve">    </w:t>
      </w:r>
      <w:r w:rsidRPr="00E52351">
        <w:rPr>
          <w:rFonts w:ascii="宋体" w:hAnsi="宋体" w:hint="eastAsia"/>
          <w:sz w:val="28"/>
          <w:szCs w:val="28"/>
        </w:rPr>
        <w:t>二、</w:t>
      </w:r>
      <w:r w:rsidRPr="00E52351">
        <w:rPr>
          <w:rFonts w:ascii="宋体" w:hAnsi="宋体" w:hint="eastAsia"/>
          <w:b/>
          <w:sz w:val="28"/>
          <w:szCs w:val="28"/>
        </w:rPr>
        <w:t>投标文件的编制要求</w:t>
      </w:r>
    </w:p>
    <w:p w:rsidR="00544B56" w:rsidRPr="00E52351" w:rsidRDefault="001D4D7C" w:rsidP="00020792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E52351">
        <w:rPr>
          <w:rFonts w:ascii="宋体" w:hAnsi="宋体" w:hint="eastAsia"/>
          <w:sz w:val="28"/>
          <w:szCs w:val="28"/>
        </w:rPr>
        <w:t>投标文件的编制格式由投标方自行设计，投标内容应包括：投标企业法定代表人身份证（复印件）、投标企业营业执照、食品生产、流通许可证、投标报价汇总表（物资报价为投标单位制作投标书时的市场含税售卖价）、企业授权委托书、企业综合业绩证书、服务承诺等投标所需文件，投标文件须规范装订，不准活页提交，否则</w:t>
      </w:r>
      <w:proofErr w:type="gramStart"/>
      <w:r w:rsidRPr="00E52351">
        <w:rPr>
          <w:rFonts w:ascii="宋体" w:hAnsi="宋体" w:hint="eastAsia"/>
          <w:sz w:val="28"/>
          <w:szCs w:val="28"/>
        </w:rPr>
        <w:t>按废标处理</w:t>
      </w:r>
      <w:proofErr w:type="gramEnd"/>
      <w:r w:rsidRPr="00E52351">
        <w:rPr>
          <w:rFonts w:ascii="宋体" w:hAnsi="宋体" w:hint="eastAsia"/>
          <w:sz w:val="28"/>
          <w:szCs w:val="28"/>
        </w:rPr>
        <w:t>。投标文件为一式两份，应分别密封并加盖投标企业印章提交。</w:t>
      </w:r>
    </w:p>
    <w:p w:rsidR="00544B56" w:rsidRPr="00E52351" w:rsidRDefault="001D4D7C" w:rsidP="00020792">
      <w:pPr>
        <w:spacing w:line="560" w:lineRule="exact"/>
        <w:ind w:firstLineChars="196" w:firstLine="551"/>
        <w:rPr>
          <w:rFonts w:ascii="宋体"/>
          <w:b/>
          <w:sz w:val="28"/>
          <w:szCs w:val="28"/>
        </w:rPr>
      </w:pPr>
      <w:r w:rsidRPr="00E52351">
        <w:rPr>
          <w:rFonts w:ascii="宋体" w:hAnsi="宋体" w:hint="eastAsia"/>
          <w:b/>
          <w:sz w:val="28"/>
          <w:szCs w:val="28"/>
        </w:rPr>
        <w:t>三、开标、评标方式及原则</w:t>
      </w:r>
    </w:p>
    <w:p w:rsidR="00544B56" w:rsidRPr="00E52351" w:rsidRDefault="001D4D7C" w:rsidP="00020792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E52351">
        <w:rPr>
          <w:rFonts w:ascii="宋体" w:hAnsi="宋体" w:hint="eastAsia"/>
          <w:sz w:val="28"/>
          <w:szCs w:val="28"/>
        </w:rPr>
        <w:t>采购单位邀请有关部门组成评标小组</w:t>
      </w:r>
      <w:r w:rsidR="00020792" w:rsidRPr="00E52351">
        <w:rPr>
          <w:rFonts w:ascii="宋体" w:hAnsi="宋体" w:hint="eastAsia"/>
          <w:sz w:val="28"/>
          <w:szCs w:val="28"/>
        </w:rPr>
        <w:t>进行评标</w:t>
      </w:r>
      <w:r w:rsidRPr="00E52351">
        <w:rPr>
          <w:rFonts w:ascii="宋体" w:hAnsi="宋体" w:hint="eastAsia"/>
          <w:sz w:val="28"/>
          <w:szCs w:val="28"/>
        </w:rPr>
        <w:t>，审查相关投标材料、对应原料样品以及原料制成的熟制品评价结果，并采取集体评议的方式对各投标单位进行综合评标及对投标</w:t>
      </w:r>
      <w:proofErr w:type="gramStart"/>
      <w:r w:rsidRPr="00E52351">
        <w:rPr>
          <w:rFonts w:ascii="宋体" w:hAnsi="宋体" w:hint="eastAsia"/>
          <w:sz w:val="28"/>
          <w:szCs w:val="28"/>
        </w:rPr>
        <w:t>方相关</w:t>
      </w:r>
      <w:proofErr w:type="gramEnd"/>
      <w:r w:rsidRPr="00E52351">
        <w:rPr>
          <w:rFonts w:ascii="宋体" w:hAnsi="宋体" w:hint="eastAsia"/>
          <w:sz w:val="28"/>
          <w:szCs w:val="28"/>
        </w:rPr>
        <w:t>情况进行询问了解，然后确定物资中标供货厂商。</w:t>
      </w:r>
    </w:p>
    <w:p w:rsidR="00544B56" w:rsidRPr="00E52351" w:rsidRDefault="001D4D7C" w:rsidP="00020792">
      <w:pPr>
        <w:spacing w:line="560" w:lineRule="exact"/>
        <w:ind w:firstLineChars="200" w:firstLine="562"/>
        <w:rPr>
          <w:rFonts w:ascii="宋体"/>
          <w:b/>
          <w:sz w:val="28"/>
          <w:szCs w:val="28"/>
        </w:rPr>
      </w:pPr>
      <w:r w:rsidRPr="00E52351">
        <w:rPr>
          <w:rFonts w:ascii="宋体" w:hAnsi="宋体" w:hint="eastAsia"/>
          <w:b/>
          <w:sz w:val="28"/>
          <w:szCs w:val="28"/>
        </w:rPr>
        <w:t>四、</w:t>
      </w:r>
      <w:r w:rsidR="00020792" w:rsidRPr="00E52351">
        <w:rPr>
          <w:rFonts w:ascii="宋体" w:hAnsi="宋体" w:hint="eastAsia"/>
          <w:b/>
          <w:sz w:val="28"/>
          <w:szCs w:val="28"/>
        </w:rPr>
        <w:t>评标办法</w:t>
      </w:r>
    </w:p>
    <w:p w:rsidR="00544B56" w:rsidRPr="00E52351" w:rsidRDefault="001D4D7C" w:rsidP="00020792">
      <w:pPr>
        <w:spacing w:line="560" w:lineRule="exact"/>
        <w:ind w:firstLineChars="150" w:firstLine="420"/>
        <w:rPr>
          <w:rFonts w:ascii="宋体"/>
          <w:sz w:val="28"/>
          <w:szCs w:val="28"/>
        </w:rPr>
      </w:pPr>
      <w:r w:rsidRPr="00E52351">
        <w:rPr>
          <w:rFonts w:ascii="宋体" w:hAnsi="宋体" w:hint="eastAsia"/>
          <w:sz w:val="28"/>
          <w:szCs w:val="28"/>
        </w:rPr>
        <w:t>对评定中标厂商的依据是食品质量优良，标价及价格浮动合理，</w:t>
      </w:r>
      <w:r w:rsidRPr="00E52351">
        <w:rPr>
          <w:rFonts w:ascii="宋体" w:hAnsi="宋体" w:hint="eastAsia"/>
          <w:sz w:val="28"/>
          <w:szCs w:val="28"/>
        </w:rPr>
        <w:lastRenderedPageBreak/>
        <w:t>服务到位，社会信誉好，响应招标文件的服务要求。在同等条件下，食品原材料生产厂家和总代理在评标时优先考虑。</w:t>
      </w:r>
      <w:proofErr w:type="gramStart"/>
      <w:r w:rsidRPr="00E52351">
        <w:rPr>
          <w:rFonts w:ascii="宋体" w:hAnsi="宋体" w:hint="eastAsia"/>
          <w:sz w:val="28"/>
          <w:szCs w:val="28"/>
        </w:rPr>
        <w:t>由评价</w:t>
      </w:r>
      <w:proofErr w:type="gramEnd"/>
      <w:r w:rsidRPr="00E52351">
        <w:rPr>
          <w:rFonts w:ascii="宋体" w:hAnsi="宋体" w:hint="eastAsia"/>
          <w:sz w:val="28"/>
          <w:szCs w:val="28"/>
        </w:rPr>
        <w:t>小组推荐产品质量优良且合理标价的中标厂商后，在评定结束后五日内，通过邮寄（或电话联系）的方式将结果通知给相关厂商，与中标单位按需求量签订购销合同。</w:t>
      </w:r>
    </w:p>
    <w:p w:rsidR="00544B56" w:rsidRPr="00E52351" w:rsidRDefault="001D4D7C">
      <w:pPr>
        <w:pStyle w:val="ListParagraph1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E52351">
        <w:rPr>
          <w:rFonts w:hint="eastAsia"/>
          <w:b/>
          <w:bCs/>
          <w:sz w:val="28"/>
          <w:szCs w:val="28"/>
        </w:rPr>
        <w:t>付款方式</w:t>
      </w:r>
    </w:p>
    <w:p w:rsidR="00544B56" w:rsidRPr="00E52351" w:rsidRDefault="001D4D7C">
      <w:pPr>
        <w:pStyle w:val="ListParagraph1"/>
        <w:ind w:firstLineChars="0" w:firstLine="0"/>
        <w:rPr>
          <w:sz w:val="28"/>
          <w:szCs w:val="28"/>
        </w:rPr>
      </w:pPr>
      <w:r w:rsidRPr="00E52351">
        <w:rPr>
          <w:b/>
          <w:bCs/>
          <w:sz w:val="28"/>
          <w:szCs w:val="28"/>
        </w:rPr>
        <w:t xml:space="preserve">   </w:t>
      </w:r>
      <w:r w:rsidRPr="00E52351">
        <w:rPr>
          <w:rFonts w:hint="eastAsia"/>
          <w:sz w:val="28"/>
          <w:szCs w:val="28"/>
        </w:rPr>
        <w:t>确定</w:t>
      </w:r>
      <w:r w:rsidR="00020792" w:rsidRPr="00E52351">
        <w:rPr>
          <w:rFonts w:hint="eastAsia"/>
          <w:sz w:val="28"/>
          <w:szCs w:val="28"/>
        </w:rPr>
        <w:t>中标供应商</w:t>
      </w:r>
      <w:r w:rsidRPr="00E52351">
        <w:rPr>
          <w:rFonts w:hint="eastAsia"/>
          <w:sz w:val="28"/>
          <w:szCs w:val="28"/>
        </w:rPr>
        <w:t>后签订合同，商家提供相应的发票，货品送到后校方先支付</w:t>
      </w:r>
      <w:r w:rsidRPr="00E52351">
        <w:rPr>
          <w:sz w:val="28"/>
          <w:szCs w:val="28"/>
        </w:rPr>
        <w:t>50%</w:t>
      </w:r>
      <w:r w:rsidRPr="00E52351">
        <w:rPr>
          <w:rFonts w:hint="eastAsia"/>
          <w:sz w:val="28"/>
          <w:szCs w:val="28"/>
        </w:rPr>
        <w:t>的货款，</w:t>
      </w:r>
      <w:r w:rsidR="00991CBA" w:rsidRPr="00E52351">
        <w:rPr>
          <w:rFonts w:hint="eastAsia"/>
          <w:sz w:val="28"/>
          <w:szCs w:val="28"/>
        </w:rPr>
        <w:t>三</w:t>
      </w:r>
      <w:r w:rsidRPr="00E52351">
        <w:rPr>
          <w:rFonts w:hint="eastAsia"/>
          <w:sz w:val="28"/>
          <w:szCs w:val="28"/>
        </w:rPr>
        <w:t>个月后如果不出现任何问题再付清其余款。</w:t>
      </w:r>
    </w:p>
    <w:p w:rsidR="00544B56" w:rsidRPr="00E52351" w:rsidRDefault="001D4D7C">
      <w:pPr>
        <w:pStyle w:val="ListParagraph1"/>
        <w:ind w:left="390" w:firstLineChars="0" w:firstLine="0"/>
        <w:rPr>
          <w:rFonts w:ascii="宋体"/>
          <w:b/>
          <w:bCs/>
          <w:sz w:val="28"/>
          <w:szCs w:val="28"/>
        </w:rPr>
      </w:pPr>
      <w:r w:rsidRPr="00E52351">
        <w:rPr>
          <w:rFonts w:ascii="宋体" w:hAnsi="宋体"/>
          <w:b/>
          <w:bCs/>
          <w:sz w:val="28"/>
          <w:szCs w:val="28"/>
        </w:rPr>
        <w:t xml:space="preserve">  </w:t>
      </w:r>
    </w:p>
    <w:p w:rsidR="00544B56" w:rsidRPr="00E52351" w:rsidRDefault="00544B56">
      <w:pPr>
        <w:pStyle w:val="ListParagraph1"/>
        <w:ind w:left="390" w:firstLineChars="0" w:firstLine="0"/>
        <w:rPr>
          <w:rFonts w:ascii="宋体"/>
          <w:b/>
          <w:bCs/>
          <w:sz w:val="28"/>
          <w:szCs w:val="28"/>
        </w:rPr>
      </w:pPr>
    </w:p>
    <w:sectPr w:rsidR="00544B56" w:rsidRPr="00E52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F0D" w:rsidRDefault="00920F0D" w:rsidP="007D4D0D">
      <w:r>
        <w:separator/>
      </w:r>
    </w:p>
  </w:endnote>
  <w:endnote w:type="continuationSeparator" w:id="0">
    <w:p w:rsidR="00920F0D" w:rsidRDefault="00920F0D" w:rsidP="007D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F0D" w:rsidRDefault="00920F0D" w:rsidP="007D4D0D">
      <w:r>
        <w:separator/>
      </w:r>
    </w:p>
  </w:footnote>
  <w:footnote w:type="continuationSeparator" w:id="0">
    <w:p w:rsidR="00920F0D" w:rsidRDefault="00920F0D" w:rsidP="007D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F75"/>
    <w:multiLevelType w:val="multilevel"/>
    <w:tmpl w:val="1A101F75"/>
    <w:lvl w:ilvl="0">
      <w:start w:val="5"/>
      <w:numFmt w:val="japaneseCounting"/>
      <w:lvlText w:val="%1、"/>
      <w:lvlJc w:val="left"/>
      <w:pPr>
        <w:tabs>
          <w:tab w:val="left" w:pos="1271"/>
        </w:tabs>
        <w:ind w:left="1271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391"/>
        </w:tabs>
        <w:ind w:left="1391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11"/>
        </w:tabs>
        <w:ind w:left="181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31"/>
        </w:tabs>
        <w:ind w:left="2231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51"/>
        </w:tabs>
        <w:ind w:left="2651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71"/>
        </w:tabs>
        <w:ind w:left="307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91"/>
        </w:tabs>
        <w:ind w:left="3491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11"/>
        </w:tabs>
        <w:ind w:left="3911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31"/>
        </w:tabs>
        <w:ind w:left="433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2B"/>
    <w:rsid w:val="00020792"/>
    <w:rsid w:val="00062548"/>
    <w:rsid w:val="00101593"/>
    <w:rsid w:val="001028C0"/>
    <w:rsid w:val="00104EBC"/>
    <w:rsid w:val="001D4D7C"/>
    <w:rsid w:val="002253ED"/>
    <w:rsid w:val="002676C9"/>
    <w:rsid w:val="002850AA"/>
    <w:rsid w:val="002B74B3"/>
    <w:rsid w:val="002C7A07"/>
    <w:rsid w:val="002F45AC"/>
    <w:rsid w:val="00343B19"/>
    <w:rsid w:val="003D1ED3"/>
    <w:rsid w:val="004141A2"/>
    <w:rsid w:val="00477ADC"/>
    <w:rsid w:val="00505391"/>
    <w:rsid w:val="00544B56"/>
    <w:rsid w:val="00553FA5"/>
    <w:rsid w:val="0065232B"/>
    <w:rsid w:val="00667F4F"/>
    <w:rsid w:val="007434D7"/>
    <w:rsid w:val="00774229"/>
    <w:rsid w:val="00796873"/>
    <w:rsid w:val="007B1126"/>
    <w:rsid w:val="007D4D0D"/>
    <w:rsid w:val="007F5AFA"/>
    <w:rsid w:val="00842022"/>
    <w:rsid w:val="008A3C8F"/>
    <w:rsid w:val="008A4E6C"/>
    <w:rsid w:val="00906AE8"/>
    <w:rsid w:val="00920F0D"/>
    <w:rsid w:val="00936516"/>
    <w:rsid w:val="009602E3"/>
    <w:rsid w:val="00991CBA"/>
    <w:rsid w:val="00A00BEC"/>
    <w:rsid w:val="00A65EED"/>
    <w:rsid w:val="00A67E1E"/>
    <w:rsid w:val="00AB77BC"/>
    <w:rsid w:val="00AF2B0F"/>
    <w:rsid w:val="00BD7809"/>
    <w:rsid w:val="00BF351E"/>
    <w:rsid w:val="00C2777F"/>
    <w:rsid w:val="00CE2C06"/>
    <w:rsid w:val="00D71E74"/>
    <w:rsid w:val="00DB6056"/>
    <w:rsid w:val="00E26152"/>
    <w:rsid w:val="00E2650C"/>
    <w:rsid w:val="00E52351"/>
    <w:rsid w:val="00E653A8"/>
    <w:rsid w:val="00EA2B9C"/>
    <w:rsid w:val="00EE6BE4"/>
    <w:rsid w:val="00EF3CBE"/>
    <w:rsid w:val="00F621E8"/>
    <w:rsid w:val="00FC516B"/>
    <w:rsid w:val="00FC5F36"/>
    <w:rsid w:val="011F099B"/>
    <w:rsid w:val="09DF6EB9"/>
    <w:rsid w:val="0EC81C87"/>
    <w:rsid w:val="12673798"/>
    <w:rsid w:val="2C1D7454"/>
    <w:rsid w:val="47015B83"/>
    <w:rsid w:val="535836D2"/>
    <w:rsid w:val="625C6A6F"/>
    <w:rsid w:val="69037470"/>
    <w:rsid w:val="6E58004D"/>
    <w:rsid w:val="74940A00"/>
    <w:rsid w:val="765A043E"/>
    <w:rsid w:val="78F0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unhideWhenUsed="0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pPr>
      <w:jc w:val="left"/>
    </w:pPr>
  </w:style>
  <w:style w:type="paragraph" w:styleId="a5">
    <w:name w:val="Balloon Text"/>
    <w:basedOn w:val="a"/>
    <w:link w:val="Char1"/>
    <w:uiPriority w:val="99"/>
    <w:semiHidden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iPriority w:val="99"/>
    <w:semiHidden/>
    <w:qFormat/>
    <w:rPr>
      <w:rFonts w:cs="Times New Roman"/>
      <w:sz w:val="21"/>
      <w:szCs w:val="21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页脚 Char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3">
    <w:name w:val="页眉 Char"/>
    <w:link w:val="a7"/>
    <w:uiPriority w:val="99"/>
    <w:locked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">
    <w:name w:val="批注主题 Char"/>
    <w:link w:val="a3"/>
    <w:uiPriority w:val="99"/>
    <w:semiHidden/>
    <w:rPr>
      <w:b/>
      <w:bCs/>
    </w:rPr>
  </w:style>
  <w:style w:type="character" w:customStyle="1" w:styleId="Char1">
    <w:name w:val="批注框文本 Char"/>
    <w:link w:val="a5"/>
    <w:uiPriority w:val="99"/>
    <w:semiHidden/>
    <w:qFormat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unhideWhenUsed="0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pPr>
      <w:jc w:val="left"/>
    </w:pPr>
  </w:style>
  <w:style w:type="paragraph" w:styleId="a5">
    <w:name w:val="Balloon Text"/>
    <w:basedOn w:val="a"/>
    <w:link w:val="Char1"/>
    <w:uiPriority w:val="99"/>
    <w:semiHidden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iPriority w:val="99"/>
    <w:semiHidden/>
    <w:qFormat/>
    <w:rPr>
      <w:rFonts w:cs="Times New Roman"/>
      <w:sz w:val="21"/>
      <w:szCs w:val="21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页脚 Char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3">
    <w:name w:val="页眉 Char"/>
    <w:link w:val="a7"/>
    <w:uiPriority w:val="99"/>
    <w:locked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">
    <w:name w:val="批注主题 Char"/>
    <w:link w:val="a3"/>
    <w:uiPriority w:val="99"/>
    <w:semiHidden/>
    <w:rPr>
      <w:b/>
      <w:bCs/>
    </w:rPr>
  </w:style>
  <w:style w:type="character" w:customStyle="1" w:styleId="Char1">
    <w:name w:val="批注框文本 Char"/>
    <w:link w:val="a5"/>
    <w:uiPriority w:val="99"/>
    <w:semiHidden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A7F12A-E940-49A6-9DD9-A1438CEB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BCX</cp:lastModifiedBy>
  <cp:revision>3</cp:revision>
  <cp:lastPrinted>2016-11-25T02:40:00Z</cp:lastPrinted>
  <dcterms:created xsi:type="dcterms:W3CDTF">2016-12-02T01:30:00Z</dcterms:created>
  <dcterms:modified xsi:type="dcterms:W3CDTF">2016-12-02T01:30:00Z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